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E0A83" w14:textId="178934CF" w:rsidR="00F77FCA" w:rsidRDefault="00F77FCA" w:rsidP="00F77FCA">
      <w:pPr>
        <w:pStyle w:val="Heading1"/>
      </w:pPr>
      <w:r w:rsidRPr="00F77FCA">
        <w:t>Privacy Policy</w:t>
      </w:r>
    </w:p>
    <w:p w14:paraId="05BBB9E7" w14:textId="77777777" w:rsidR="00F77FCA" w:rsidRPr="00F77FCA" w:rsidRDefault="00F77FCA" w:rsidP="00F77FCA"/>
    <w:p w14:paraId="2735F3EC" w14:textId="77777777" w:rsidR="00F77FCA" w:rsidRPr="00F77FCA" w:rsidRDefault="00F77FCA" w:rsidP="00F77FCA">
      <w:pPr>
        <w:pStyle w:val="Heading2"/>
        <w:rPr>
          <w:b/>
          <w:bCs/>
        </w:rPr>
      </w:pPr>
      <w:r w:rsidRPr="00F77FCA">
        <w:t xml:space="preserve">1. Who is responsible for your data </w:t>
      </w:r>
    </w:p>
    <w:p w14:paraId="1E269B11" w14:textId="77777777" w:rsidR="00F77FCA" w:rsidRDefault="00F77FCA" w:rsidP="00F77FCA">
      <w:pPr>
        <w:pStyle w:val="NormalWeb"/>
        <w:spacing w:before="0" w:beforeAutospacing="0" w:after="360" w:afterAutospacing="0"/>
        <w:rPr>
          <w:rFonts w:asciiTheme="minorHAnsi" w:hAnsiTheme="minorHAnsi" w:cstheme="minorHAnsi"/>
        </w:rPr>
      </w:pPr>
    </w:p>
    <w:p w14:paraId="5BDB5E47" w14:textId="6D44A860" w:rsidR="00F77FCA" w:rsidRPr="00F77FCA" w:rsidRDefault="00D24E2C" w:rsidP="00F77FCA">
      <w:pPr>
        <w:pStyle w:val="NormalWeb"/>
        <w:spacing w:before="0" w:beforeAutospacing="0" w:after="360" w:afterAutospacing="0"/>
        <w:rPr>
          <w:rFonts w:asciiTheme="minorHAnsi" w:hAnsiTheme="minorHAnsi" w:cstheme="minorHAnsi"/>
        </w:rPr>
      </w:pPr>
      <w:r>
        <w:rPr>
          <w:rFonts w:asciiTheme="minorHAnsi" w:hAnsiTheme="minorHAnsi" w:cstheme="minorHAnsi"/>
        </w:rPr>
        <w:t>Herringbone</w:t>
      </w:r>
      <w:r w:rsidR="00F77FCA" w:rsidRPr="00F77FCA">
        <w:rPr>
          <w:rFonts w:asciiTheme="minorHAnsi" w:hAnsiTheme="minorHAnsi" w:cstheme="minorHAnsi"/>
        </w:rPr>
        <w:t xml:space="preserve"> is responsible for your data. Our registered address is Thorpe Grange Manor, Thorpe Lane, </w:t>
      </w:r>
      <w:proofErr w:type="spellStart"/>
      <w:r w:rsidR="00F77FCA" w:rsidRPr="00F77FCA">
        <w:rPr>
          <w:rFonts w:asciiTheme="minorHAnsi" w:hAnsiTheme="minorHAnsi" w:cstheme="minorHAnsi"/>
        </w:rPr>
        <w:t>Almondbury</w:t>
      </w:r>
      <w:proofErr w:type="spellEnd"/>
      <w:r w:rsidR="00F77FCA" w:rsidRPr="00F77FCA">
        <w:rPr>
          <w:rFonts w:asciiTheme="minorHAnsi" w:hAnsiTheme="minorHAnsi" w:cstheme="minorHAnsi"/>
        </w:rPr>
        <w:t xml:space="preserve">, Huddersfield, HD58TA. </w:t>
      </w:r>
    </w:p>
    <w:p w14:paraId="09BCB6D1" w14:textId="77777777" w:rsidR="00F77FCA" w:rsidRPr="00F77FCA" w:rsidRDefault="00F77FCA" w:rsidP="00F77FCA">
      <w:pPr>
        <w:pStyle w:val="NormalWeb"/>
        <w:spacing w:before="0" w:beforeAutospacing="0" w:after="360" w:afterAutospacing="0"/>
        <w:rPr>
          <w:rFonts w:asciiTheme="minorHAnsi" w:hAnsiTheme="minorHAnsi" w:cstheme="minorHAnsi"/>
        </w:rPr>
      </w:pPr>
      <w:r w:rsidRPr="00F77FCA">
        <w:rPr>
          <w:rFonts w:asciiTheme="minorHAnsi" w:hAnsiTheme="minorHAnsi" w:cstheme="minorHAnsi"/>
        </w:rPr>
        <w:t xml:space="preserve">We are the </w:t>
      </w:r>
      <w:r w:rsidRPr="00F77FCA">
        <w:rPr>
          <w:rFonts w:asciiTheme="minorHAnsi" w:hAnsiTheme="minorHAnsi" w:cstheme="minorHAnsi"/>
          <w:b/>
          <w:bCs/>
        </w:rPr>
        <w:t>data controller</w:t>
      </w:r>
      <w:r w:rsidRPr="00F77FCA">
        <w:rPr>
          <w:rFonts w:asciiTheme="minorHAnsi" w:hAnsiTheme="minorHAnsi" w:cstheme="minorHAnsi"/>
        </w:rPr>
        <w:t xml:space="preserve"> of the data we collect from you. It is our responsibility to control the way your personal data is collected and the purposes for which your personal data is used. </w:t>
      </w:r>
    </w:p>
    <w:p w14:paraId="27BE2E6B" w14:textId="62E66B70" w:rsidR="00F77FCA" w:rsidRDefault="00F77FCA" w:rsidP="00F77FCA">
      <w:pPr>
        <w:pStyle w:val="NormalWeb"/>
        <w:spacing w:before="0" w:beforeAutospacing="0" w:after="360" w:afterAutospacing="0"/>
        <w:rPr>
          <w:rFonts w:asciiTheme="minorHAnsi" w:hAnsiTheme="minorHAnsi" w:cstheme="minorHAnsi"/>
        </w:rPr>
      </w:pPr>
      <w:r w:rsidRPr="00F77FCA">
        <w:rPr>
          <w:rFonts w:asciiTheme="minorHAnsi" w:hAnsiTheme="minorHAnsi" w:cstheme="minorHAnsi"/>
        </w:rPr>
        <w:t xml:space="preserve">We also act as the </w:t>
      </w:r>
      <w:r w:rsidRPr="00F77FCA">
        <w:rPr>
          <w:rFonts w:asciiTheme="minorHAnsi" w:hAnsiTheme="minorHAnsi" w:cstheme="minorHAnsi"/>
          <w:b/>
          <w:bCs/>
        </w:rPr>
        <w:t>data processor</w:t>
      </w:r>
      <w:r w:rsidRPr="00F77FCA">
        <w:rPr>
          <w:rFonts w:asciiTheme="minorHAnsi" w:hAnsiTheme="minorHAnsi" w:cstheme="minorHAnsi"/>
        </w:rPr>
        <w:t xml:space="preserve"> for the data that we collect from you when using </w:t>
      </w:r>
      <w:r w:rsidR="00CB0D2D">
        <w:rPr>
          <w:rFonts w:asciiTheme="minorHAnsi" w:hAnsiTheme="minorHAnsi" w:cstheme="minorHAnsi"/>
        </w:rPr>
        <w:t>Herringbone</w:t>
      </w:r>
      <w:r w:rsidR="00CB0D2D" w:rsidRPr="00F77FCA">
        <w:rPr>
          <w:rFonts w:asciiTheme="minorHAnsi" w:hAnsiTheme="minorHAnsi" w:cstheme="minorHAnsi"/>
        </w:rPr>
        <w:t xml:space="preserve"> </w:t>
      </w:r>
      <w:r w:rsidRPr="00F77FCA">
        <w:rPr>
          <w:rFonts w:asciiTheme="minorHAnsi" w:hAnsiTheme="minorHAnsi" w:cstheme="minorHAnsi"/>
        </w:rPr>
        <w:t xml:space="preserve">company website, portal and apps. Where </w:t>
      </w:r>
      <w:r w:rsidR="00CB0D2D">
        <w:rPr>
          <w:rFonts w:asciiTheme="minorHAnsi" w:hAnsiTheme="minorHAnsi" w:cstheme="minorHAnsi"/>
        </w:rPr>
        <w:t>Herringbone</w:t>
      </w:r>
      <w:r w:rsidR="00CB0D2D" w:rsidRPr="00F77FCA">
        <w:rPr>
          <w:rFonts w:asciiTheme="minorHAnsi" w:hAnsiTheme="minorHAnsi" w:cstheme="minorHAnsi"/>
        </w:rPr>
        <w:t xml:space="preserve"> </w:t>
      </w:r>
      <w:r w:rsidRPr="00F77FCA">
        <w:rPr>
          <w:rFonts w:asciiTheme="minorHAnsi" w:hAnsiTheme="minorHAnsi" w:cstheme="minorHAnsi"/>
        </w:rPr>
        <w:t xml:space="preserve">client websites, portals and apps collect data, </w:t>
      </w:r>
      <w:r w:rsidR="00CB0D2D">
        <w:rPr>
          <w:rFonts w:asciiTheme="minorHAnsi" w:hAnsiTheme="minorHAnsi" w:cstheme="minorHAnsi"/>
        </w:rPr>
        <w:t>Herringbone</w:t>
      </w:r>
      <w:r w:rsidR="00CB0D2D" w:rsidRPr="00F77FCA">
        <w:rPr>
          <w:rFonts w:asciiTheme="minorHAnsi" w:hAnsiTheme="minorHAnsi" w:cstheme="minorHAnsi"/>
        </w:rPr>
        <w:t xml:space="preserve"> </w:t>
      </w:r>
      <w:r w:rsidRPr="00F77FCA">
        <w:rPr>
          <w:rFonts w:asciiTheme="minorHAnsi" w:hAnsiTheme="minorHAnsi" w:cstheme="minorHAnsi"/>
        </w:rPr>
        <w:t>is the data processor only.</w:t>
      </w:r>
    </w:p>
    <w:p w14:paraId="46078514" w14:textId="7421C67B" w:rsidR="00F77FCA" w:rsidRDefault="00F77FCA" w:rsidP="00F77FCA">
      <w:pPr>
        <w:pStyle w:val="Heading2"/>
      </w:pPr>
      <w:r w:rsidRPr="00F77FCA">
        <w:t xml:space="preserve">2. How </w:t>
      </w:r>
      <w:r w:rsidR="00CB0D2D">
        <w:rPr>
          <w:rFonts w:asciiTheme="minorHAnsi" w:hAnsiTheme="minorHAnsi" w:cstheme="minorHAnsi"/>
        </w:rPr>
        <w:t>Herringbone</w:t>
      </w:r>
      <w:r w:rsidR="00CB0D2D" w:rsidRPr="00F77FCA">
        <w:rPr>
          <w:rFonts w:asciiTheme="minorHAnsi" w:hAnsiTheme="minorHAnsi" w:cstheme="minorHAnsi"/>
        </w:rPr>
        <w:t xml:space="preserve"> </w:t>
      </w:r>
      <w:r w:rsidRPr="00F77FCA">
        <w:t>use</w:t>
      </w:r>
      <w:r w:rsidRPr="00F77FCA">
        <w:rPr>
          <w:b/>
          <w:bCs/>
        </w:rPr>
        <w:t>s</w:t>
      </w:r>
      <w:r w:rsidRPr="00F77FCA">
        <w:t xml:space="preserve"> your personal data </w:t>
      </w:r>
    </w:p>
    <w:p w14:paraId="07B0ECD9" w14:textId="77777777" w:rsidR="00F77FCA" w:rsidRPr="00F77FCA" w:rsidRDefault="00F77FCA" w:rsidP="00F77FCA"/>
    <w:tbl>
      <w:tblPr>
        <w:tblW w:w="0" w:type="auto"/>
        <w:tblCellMar>
          <w:left w:w="0" w:type="dxa"/>
          <w:right w:w="0" w:type="dxa"/>
        </w:tblCellMar>
        <w:tblLook w:val="04A0" w:firstRow="1" w:lastRow="0" w:firstColumn="1" w:lastColumn="0" w:noHBand="0" w:noVBand="1"/>
      </w:tblPr>
      <w:tblGrid>
        <w:gridCol w:w="1463"/>
        <w:gridCol w:w="1810"/>
        <w:gridCol w:w="1626"/>
        <w:gridCol w:w="2507"/>
        <w:gridCol w:w="1604"/>
      </w:tblGrid>
      <w:tr w:rsidR="00F77FCA" w:rsidRPr="00F77FCA" w14:paraId="15F6298E" w14:textId="77777777" w:rsidTr="00ED65B8">
        <w:tc>
          <w:tcPr>
            <w:tcW w:w="0" w:type="auto"/>
            <w:tcBorders>
              <w:top w:val="single" w:sz="6" w:space="0" w:color="DCDCDC"/>
              <w:left w:val="single" w:sz="6" w:space="0" w:color="DCDCDC"/>
              <w:bottom w:val="single" w:sz="6" w:space="0" w:color="DCDCDC"/>
              <w:right w:val="single" w:sz="6" w:space="0" w:color="DCDCDC"/>
            </w:tcBorders>
            <w:shd w:val="clear" w:color="auto" w:fill="auto"/>
            <w:tcMar>
              <w:top w:w="75" w:type="dxa"/>
              <w:left w:w="150" w:type="dxa"/>
              <w:bottom w:w="75" w:type="dxa"/>
              <w:right w:w="150" w:type="dxa"/>
            </w:tcMar>
            <w:vAlign w:val="bottom"/>
            <w:hideMark/>
          </w:tcPr>
          <w:p w14:paraId="298931AD" w14:textId="77777777" w:rsidR="00F77FCA" w:rsidRPr="00F77FCA" w:rsidRDefault="00F77FCA" w:rsidP="00ED65B8">
            <w:pPr>
              <w:spacing w:after="360" w:line="360" w:lineRule="atLeast"/>
              <w:rPr>
                <w:rFonts w:cstheme="minorHAnsi"/>
                <w:b/>
                <w:bCs/>
                <w:sz w:val="24"/>
                <w:szCs w:val="24"/>
              </w:rPr>
            </w:pPr>
            <w:r w:rsidRPr="00F77FCA">
              <w:rPr>
                <w:rFonts w:cstheme="minorHAnsi"/>
                <w:b/>
                <w:bCs/>
              </w:rPr>
              <w:t>Data</w:t>
            </w:r>
          </w:p>
        </w:tc>
        <w:tc>
          <w:tcPr>
            <w:tcW w:w="0" w:type="auto"/>
            <w:tcBorders>
              <w:top w:val="single" w:sz="6" w:space="0" w:color="DCDCDC"/>
              <w:left w:val="single" w:sz="6" w:space="0" w:color="DCDCDC"/>
              <w:bottom w:val="single" w:sz="6" w:space="0" w:color="DCDCDC"/>
              <w:right w:val="single" w:sz="6" w:space="0" w:color="DCDCDC"/>
            </w:tcBorders>
            <w:shd w:val="clear" w:color="auto" w:fill="auto"/>
            <w:tcMar>
              <w:top w:w="75" w:type="dxa"/>
              <w:left w:w="150" w:type="dxa"/>
              <w:bottom w:w="75" w:type="dxa"/>
              <w:right w:w="150" w:type="dxa"/>
            </w:tcMar>
            <w:vAlign w:val="bottom"/>
            <w:hideMark/>
          </w:tcPr>
          <w:p w14:paraId="0F43726C" w14:textId="77777777" w:rsidR="00F77FCA" w:rsidRPr="00F77FCA" w:rsidRDefault="00F77FCA" w:rsidP="00ED65B8">
            <w:pPr>
              <w:spacing w:after="360" w:line="360" w:lineRule="atLeast"/>
              <w:rPr>
                <w:rFonts w:cstheme="minorHAnsi"/>
                <w:b/>
                <w:bCs/>
              </w:rPr>
            </w:pPr>
            <w:r w:rsidRPr="00F77FCA">
              <w:rPr>
                <w:rFonts w:cstheme="minorHAnsi"/>
                <w:b/>
                <w:bCs/>
              </w:rPr>
              <w:t>How is it collected?</w:t>
            </w:r>
          </w:p>
        </w:tc>
        <w:tc>
          <w:tcPr>
            <w:tcW w:w="0" w:type="auto"/>
            <w:tcBorders>
              <w:top w:val="single" w:sz="6" w:space="0" w:color="DCDCDC"/>
              <w:left w:val="single" w:sz="6" w:space="0" w:color="DCDCDC"/>
              <w:bottom w:val="single" w:sz="6" w:space="0" w:color="DCDCDC"/>
              <w:right w:val="single" w:sz="6" w:space="0" w:color="DCDCDC"/>
            </w:tcBorders>
            <w:shd w:val="clear" w:color="auto" w:fill="auto"/>
            <w:tcMar>
              <w:top w:w="75" w:type="dxa"/>
              <w:left w:w="150" w:type="dxa"/>
              <w:bottom w:w="75" w:type="dxa"/>
              <w:right w:w="150" w:type="dxa"/>
            </w:tcMar>
            <w:vAlign w:val="bottom"/>
            <w:hideMark/>
          </w:tcPr>
          <w:p w14:paraId="29895208" w14:textId="77777777" w:rsidR="00F77FCA" w:rsidRPr="00F77FCA" w:rsidRDefault="00F77FCA" w:rsidP="00ED65B8">
            <w:pPr>
              <w:spacing w:after="360" w:line="360" w:lineRule="atLeast"/>
              <w:rPr>
                <w:rFonts w:cstheme="minorHAnsi"/>
                <w:b/>
                <w:bCs/>
              </w:rPr>
            </w:pPr>
            <w:r w:rsidRPr="00F77FCA">
              <w:rPr>
                <w:rFonts w:cstheme="minorHAnsi"/>
                <w:b/>
                <w:bCs/>
              </w:rPr>
              <w:t>Legal basis for processing</w:t>
            </w:r>
          </w:p>
        </w:tc>
        <w:tc>
          <w:tcPr>
            <w:tcW w:w="0" w:type="auto"/>
            <w:tcBorders>
              <w:top w:val="single" w:sz="6" w:space="0" w:color="DCDCDC"/>
              <w:left w:val="single" w:sz="6" w:space="0" w:color="DCDCDC"/>
              <w:bottom w:val="single" w:sz="6" w:space="0" w:color="DCDCDC"/>
              <w:right w:val="single" w:sz="6" w:space="0" w:color="DCDCDC"/>
            </w:tcBorders>
            <w:shd w:val="clear" w:color="auto" w:fill="auto"/>
            <w:tcMar>
              <w:top w:w="75" w:type="dxa"/>
              <w:left w:w="150" w:type="dxa"/>
              <w:bottom w:w="75" w:type="dxa"/>
              <w:right w:w="150" w:type="dxa"/>
            </w:tcMar>
            <w:vAlign w:val="bottom"/>
            <w:hideMark/>
          </w:tcPr>
          <w:p w14:paraId="141CCA9C" w14:textId="77777777" w:rsidR="00F77FCA" w:rsidRPr="00F77FCA" w:rsidRDefault="00F77FCA" w:rsidP="00ED65B8">
            <w:pPr>
              <w:spacing w:after="360" w:line="360" w:lineRule="atLeast"/>
              <w:rPr>
                <w:rFonts w:cstheme="minorHAnsi"/>
                <w:b/>
                <w:bCs/>
              </w:rPr>
            </w:pPr>
            <w:r w:rsidRPr="00F77FCA">
              <w:rPr>
                <w:rFonts w:cstheme="minorHAnsi"/>
                <w:b/>
                <w:bCs/>
              </w:rPr>
              <w:t>What we do with it</w:t>
            </w:r>
          </w:p>
        </w:tc>
        <w:tc>
          <w:tcPr>
            <w:tcW w:w="0" w:type="auto"/>
            <w:tcBorders>
              <w:top w:val="single" w:sz="6" w:space="0" w:color="DCDCDC"/>
              <w:left w:val="single" w:sz="6" w:space="0" w:color="DCDCDC"/>
              <w:bottom w:val="single" w:sz="6" w:space="0" w:color="DCDCDC"/>
              <w:right w:val="single" w:sz="6" w:space="0" w:color="DCDCDC"/>
            </w:tcBorders>
            <w:shd w:val="clear" w:color="auto" w:fill="auto"/>
            <w:tcMar>
              <w:top w:w="75" w:type="dxa"/>
              <w:left w:w="150" w:type="dxa"/>
              <w:bottom w:w="75" w:type="dxa"/>
              <w:right w:w="150" w:type="dxa"/>
            </w:tcMar>
            <w:vAlign w:val="bottom"/>
            <w:hideMark/>
          </w:tcPr>
          <w:p w14:paraId="2F958403" w14:textId="77777777" w:rsidR="00F77FCA" w:rsidRPr="00F77FCA" w:rsidRDefault="00F77FCA" w:rsidP="00ED65B8">
            <w:pPr>
              <w:spacing w:after="360" w:line="360" w:lineRule="atLeast"/>
              <w:rPr>
                <w:rFonts w:cstheme="minorHAnsi"/>
                <w:b/>
                <w:bCs/>
              </w:rPr>
            </w:pPr>
            <w:r w:rsidRPr="00F77FCA">
              <w:rPr>
                <w:rFonts w:cstheme="minorHAnsi"/>
                <w:b/>
                <w:bCs/>
              </w:rPr>
              <w:t>Where is it stored?</w:t>
            </w:r>
          </w:p>
        </w:tc>
      </w:tr>
      <w:tr w:rsidR="00F77FCA" w:rsidRPr="00F77FCA" w14:paraId="14C52CF7" w14:textId="77777777" w:rsidTr="003E28C7">
        <w:tc>
          <w:tcPr>
            <w:tcW w:w="0" w:type="auto"/>
            <w:vMerge w:val="restart"/>
            <w:tcBorders>
              <w:top w:val="single" w:sz="6" w:space="0" w:color="DCDCDC"/>
              <w:left w:val="single" w:sz="6" w:space="0" w:color="DCDCDC"/>
              <w:right w:val="single" w:sz="6" w:space="0" w:color="DCDCDC"/>
            </w:tcBorders>
            <w:shd w:val="clear" w:color="auto" w:fill="auto"/>
            <w:tcMar>
              <w:top w:w="75" w:type="dxa"/>
              <w:left w:w="150" w:type="dxa"/>
              <w:bottom w:w="75" w:type="dxa"/>
              <w:right w:w="150" w:type="dxa"/>
            </w:tcMar>
            <w:hideMark/>
          </w:tcPr>
          <w:p w14:paraId="17207594" w14:textId="77777777" w:rsidR="00F77FCA" w:rsidRPr="00F77FCA" w:rsidRDefault="00F77FCA" w:rsidP="00ED65B8">
            <w:pPr>
              <w:spacing w:after="360" w:line="360" w:lineRule="atLeast"/>
              <w:rPr>
                <w:rFonts w:cstheme="minorHAnsi"/>
              </w:rPr>
            </w:pPr>
            <w:r w:rsidRPr="00F77FCA">
              <w:rPr>
                <w:rFonts w:cstheme="minorHAnsi"/>
              </w:rPr>
              <w:t>Email address</w:t>
            </w:r>
          </w:p>
          <w:p w14:paraId="534B6D1B" w14:textId="77777777" w:rsidR="00F77FCA" w:rsidRPr="00F77FCA" w:rsidRDefault="00F77FCA" w:rsidP="00ED65B8">
            <w:pPr>
              <w:spacing w:line="360" w:lineRule="atLeast"/>
              <w:rPr>
                <w:rFonts w:cstheme="minorHAnsi"/>
              </w:rPr>
            </w:pPr>
            <w:r w:rsidRPr="00F77FCA">
              <w:rPr>
                <w:rFonts w:cstheme="minorHAnsi"/>
              </w:rPr>
              <w:t>Name &amp;</w:t>
            </w:r>
          </w:p>
          <w:p w14:paraId="0FA58372" w14:textId="77777777" w:rsidR="00F77FCA" w:rsidRPr="00F77FCA" w:rsidRDefault="00F77FCA" w:rsidP="00ED65B8">
            <w:pPr>
              <w:spacing w:after="0" w:line="360" w:lineRule="atLeast"/>
              <w:rPr>
                <w:rFonts w:cstheme="minorHAnsi"/>
              </w:rPr>
            </w:pPr>
            <w:r w:rsidRPr="00F77FCA">
              <w:rPr>
                <w:rFonts w:cstheme="minorHAnsi"/>
              </w:rPr>
              <w:t>Phone number</w:t>
            </w:r>
          </w:p>
          <w:p w14:paraId="1FA4E47C" w14:textId="5BB06FB3" w:rsidR="00F77FCA" w:rsidRPr="00F77FCA" w:rsidRDefault="00F77FCA" w:rsidP="00ED65B8">
            <w:pPr>
              <w:spacing w:after="0" w:line="360" w:lineRule="atLeast"/>
              <w:rPr>
                <w:rFonts w:cstheme="minorHAnsi"/>
              </w:rPr>
            </w:pPr>
            <w:r w:rsidRPr="00F77FCA">
              <w:rPr>
                <w:rFonts w:cstheme="minorHAnsi"/>
              </w:rPr>
              <w:t>Business address and company number</w:t>
            </w:r>
          </w:p>
        </w:tc>
        <w:tc>
          <w:tcPr>
            <w:tcW w:w="0" w:type="auto"/>
            <w:tcBorders>
              <w:top w:val="single" w:sz="6" w:space="0" w:color="DCDCDC"/>
              <w:left w:val="single" w:sz="6" w:space="0" w:color="DCDCDC"/>
              <w:bottom w:val="single" w:sz="6" w:space="0" w:color="DCDCDC"/>
              <w:right w:val="single" w:sz="6" w:space="0" w:color="DCDCDC"/>
            </w:tcBorders>
            <w:shd w:val="clear" w:color="auto" w:fill="auto"/>
            <w:tcMar>
              <w:top w:w="75" w:type="dxa"/>
              <w:left w:w="150" w:type="dxa"/>
              <w:bottom w:w="75" w:type="dxa"/>
              <w:right w:w="150" w:type="dxa"/>
            </w:tcMar>
            <w:hideMark/>
          </w:tcPr>
          <w:p w14:paraId="13DE2FDB" w14:textId="77777777" w:rsidR="00F77FCA" w:rsidRPr="00F77FCA" w:rsidRDefault="00F77FCA" w:rsidP="00ED65B8">
            <w:pPr>
              <w:spacing w:after="360" w:line="360" w:lineRule="atLeast"/>
              <w:rPr>
                <w:rFonts w:cstheme="minorHAnsi"/>
              </w:rPr>
            </w:pPr>
            <w:r w:rsidRPr="00F77FCA">
              <w:rPr>
                <w:rFonts w:cstheme="minorHAnsi"/>
              </w:rPr>
              <w:t>Via contact form or email contact or requested in a phone call</w:t>
            </w:r>
          </w:p>
        </w:tc>
        <w:tc>
          <w:tcPr>
            <w:tcW w:w="0" w:type="auto"/>
            <w:tcBorders>
              <w:top w:val="single" w:sz="6" w:space="0" w:color="DCDCDC"/>
              <w:left w:val="single" w:sz="6" w:space="0" w:color="DCDCDC"/>
              <w:bottom w:val="single" w:sz="6" w:space="0" w:color="DCDCDC"/>
              <w:right w:val="single" w:sz="6" w:space="0" w:color="DCDCDC"/>
            </w:tcBorders>
            <w:shd w:val="clear" w:color="auto" w:fill="auto"/>
            <w:tcMar>
              <w:top w:w="75" w:type="dxa"/>
              <w:left w:w="150" w:type="dxa"/>
              <w:bottom w:w="75" w:type="dxa"/>
              <w:right w:w="150" w:type="dxa"/>
            </w:tcMar>
            <w:hideMark/>
          </w:tcPr>
          <w:p w14:paraId="4DDEB0FC" w14:textId="77777777" w:rsidR="00F77FCA" w:rsidRPr="00F77FCA" w:rsidRDefault="00F77FCA" w:rsidP="00ED65B8">
            <w:pPr>
              <w:spacing w:after="360" w:line="360" w:lineRule="atLeast"/>
              <w:rPr>
                <w:rFonts w:cstheme="minorHAnsi"/>
              </w:rPr>
            </w:pPr>
            <w:r w:rsidRPr="00F77FCA">
              <w:rPr>
                <w:rFonts w:cstheme="minorHAnsi"/>
              </w:rPr>
              <w:t>Legitimate interest and with your consent.</w:t>
            </w:r>
          </w:p>
        </w:tc>
        <w:tc>
          <w:tcPr>
            <w:tcW w:w="0" w:type="auto"/>
            <w:tcBorders>
              <w:top w:val="single" w:sz="6" w:space="0" w:color="DCDCDC"/>
              <w:left w:val="single" w:sz="6" w:space="0" w:color="DCDCDC"/>
              <w:bottom w:val="single" w:sz="6" w:space="0" w:color="DCDCDC"/>
              <w:right w:val="single" w:sz="6" w:space="0" w:color="DCDCDC"/>
            </w:tcBorders>
            <w:shd w:val="clear" w:color="auto" w:fill="auto"/>
            <w:tcMar>
              <w:top w:w="75" w:type="dxa"/>
              <w:left w:w="150" w:type="dxa"/>
              <w:bottom w:w="75" w:type="dxa"/>
              <w:right w:w="150" w:type="dxa"/>
            </w:tcMar>
            <w:hideMark/>
          </w:tcPr>
          <w:p w14:paraId="733897E0" w14:textId="77777777" w:rsidR="00F77FCA" w:rsidRPr="00F77FCA" w:rsidRDefault="00F77FCA" w:rsidP="00ED65B8">
            <w:pPr>
              <w:numPr>
                <w:ilvl w:val="0"/>
                <w:numId w:val="1"/>
              </w:numPr>
              <w:spacing w:before="100" w:beforeAutospacing="1" w:after="100" w:afterAutospacing="1" w:line="360" w:lineRule="atLeast"/>
              <w:ind w:left="390"/>
              <w:rPr>
                <w:rFonts w:cstheme="minorHAnsi"/>
              </w:rPr>
            </w:pPr>
            <w:r w:rsidRPr="00F77FCA">
              <w:rPr>
                <w:rFonts w:cstheme="minorHAnsi"/>
              </w:rPr>
              <w:t>To create a secure legitimate record to deal with your request.</w:t>
            </w:r>
          </w:p>
          <w:p w14:paraId="5D274E88" w14:textId="77777777" w:rsidR="00F77FCA" w:rsidRPr="00F77FCA" w:rsidRDefault="00F77FCA" w:rsidP="00ED65B8">
            <w:pPr>
              <w:numPr>
                <w:ilvl w:val="0"/>
                <w:numId w:val="1"/>
              </w:numPr>
              <w:spacing w:before="100" w:beforeAutospacing="1" w:after="100" w:afterAutospacing="1" w:line="360" w:lineRule="atLeast"/>
              <w:ind w:left="390"/>
              <w:rPr>
                <w:rFonts w:cstheme="minorHAnsi"/>
              </w:rPr>
            </w:pPr>
            <w:r w:rsidRPr="00F77FCA">
              <w:rPr>
                <w:rFonts w:cstheme="minorHAnsi"/>
              </w:rPr>
              <w:t>To send essential account notifications e.g. invoices, support updates).</w:t>
            </w:r>
          </w:p>
          <w:p w14:paraId="47FC8F72" w14:textId="77777777" w:rsidR="00F77FCA" w:rsidRPr="00F77FCA" w:rsidRDefault="00F77FCA" w:rsidP="00ED65B8">
            <w:pPr>
              <w:numPr>
                <w:ilvl w:val="0"/>
                <w:numId w:val="1"/>
              </w:numPr>
              <w:spacing w:before="100" w:beforeAutospacing="1" w:after="100" w:afterAutospacing="1" w:line="360" w:lineRule="atLeast"/>
              <w:ind w:left="390"/>
              <w:rPr>
                <w:rFonts w:cstheme="minorHAnsi"/>
              </w:rPr>
            </w:pPr>
            <w:r w:rsidRPr="00F77FCA">
              <w:rPr>
                <w:rFonts w:cstheme="minorHAnsi"/>
              </w:rPr>
              <w:t>To provide support and answer questions via email.</w:t>
            </w:r>
          </w:p>
        </w:tc>
        <w:tc>
          <w:tcPr>
            <w:tcW w:w="0" w:type="auto"/>
            <w:vMerge w:val="restart"/>
            <w:tcBorders>
              <w:top w:val="single" w:sz="6" w:space="0" w:color="DCDCDC"/>
              <w:left w:val="single" w:sz="6" w:space="0" w:color="DCDCDC"/>
              <w:bottom w:val="single" w:sz="6" w:space="0" w:color="DCDCDC"/>
              <w:right w:val="single" w:sz="6" w:space="0" w:color="DCDCDC"/>
            </w:tcBorders>
            <w:shd w:val="clear" w:color="auto" w:fill="auto"/>
            <w:tcMar>
              <w:top w:w="75" w:type="dxa"/>
              <w:left w:w="150" w:type="dxa"/>
              <w:bottom w:w="75" w:type="dxa"/>
              <w:right w:w="150" w:type="dxa"/>
            </w:tcMar>
            <w:hideMark/>
          </w:tcPr>
          <w:p w14:paraId="3F17F2AA" w14:textId="77777777" w:rsidR="00F77FCA" w:rsidRPr="00F77FCA" w:rsidRDefault="00F77FCA" w:rsidP="00ED65B8">
            <w:pPr>
              <w:spacing w:after="0" w:line="360" w:lineRule="atLeast"/>
              <w:rPr>
                <w:rFonts w:cstheme="minorHAnsi"/>
              </w:rPr>
            </w:pPr>
            <w:r w:rsidRPr="00F77FCA">
              <w:rPr>
                <w:rFonts w:cstheme="minorHAnsi"/>
              </w:rPr>
              <w:t>Emerald’s secure cloud database in London, UK</w:t>
            </w:r>
          </w:p>
        </w:tc>
      </w:tr>
      <w:tr w:rsidR="00F77FCA" w:rsidRPr="00F77FCA" w14:paraId="09B035D8" w14:textId="77777777" w:rsidTr="004E42A9">
        <w:trPr>
          <w:trHeight w:val="3478"/>
        </w:trPr>
        <w:tc>
          <w:tcPr>
            <w:tcW w:w="0" w:type="auto"/>
            <w:vMerge/>
            <w:tcBorders>
              <w:left w:val="single" w:sz="6" w:space="0" w:color="DCDCDC"/>
              <w:right w:val="single" w:sz="6" w:space="0" w:color="DCDCDC"/>
            </w:tcBorders>
            <w:shd w:val="clear" w:color="auto" w:fill="auto"/>
            <w:tcMar>
              <w:top w:w="75" w:type="dxa"/>
              <w:left w:w="150" w:type="dxa"/>
              <w:bottom w:w="75" w:type="dxa"/>
              <w:right w:w="150" w:type="dxa"/>
            </w:tcMar>
            <w:hideMark/>
          </w:tcPr>
          <w:p w14:paraId="14430B47" w14:textId="640E6408" w:rsidR="00F77FCA" w:rsidRPr="00F77FCA" w:rsidRDefault="00F77FCA" w:rsidP="00ED65B8">
            <w:pPr>
              <w:spacing w:after="0" w:line="360" w:lineRule="atLeast"/>
              <w:rPr>
                <w:rFonts w:cstheme="minorHAnsi"/>
              </w:rPr>
            </w:pPr>
          </w:p>
        </w:tc>
        <w:tc>
          <w:tcPr>
            <w:tcW w:w="0" w:type="auto"/>
            <w:tcBorders>
              <w:top w:val="single" w:sz="6" w:space="0" w:color="DCDCDC"/>
              <w:left w:val="single" w:sz="6" w:space="0" w:color="DCDCDC"/>
              <w:bottom w:val="single" w:sz="6" w:space="0" w:color="DCDCDC"/>
              <w:right w:val="single" w:sz="6" w:space="0" w:color="DCDCDC"/>
            </w:tcBorders>
            <w:shd w:val="clear" w:color="auto" w:fill="auto"/>
            <w:tcMar>
              <w:top w:w="75" w:type="dxa"/>
              <w:left w:w="150" w:type="dxa"/>
              <w:bottom w:w="75" w:type="dxa"/>
              <w:right w:w="150" w:type="dxa"/>
            </w:tcMar>
            <w:hideMark/>
          </w:tcPr>
          <w:p w14:paraId="6B146AA6" w14:textId="49D20ABD" w:rsidR="00F77FCA" w:rsidRPr="00F77FCA" w:rsidRDefault="00F77FCA" w:rsidP="00ED65B8">
            <w:pPr>
              <w:spacing w:line="360" w:lineRule="atLeast"/>
              <w:rPr>
                <w:rFonts w:cstheme="minorHAnsi"/>
              </w:rPr>
            </w:pPr>
          </w:p>
        </w:tc>
        <w:tc>
          <w:tcPr>
            <w:tcW w:w="0" w:type="auto"/>
            <w:tcBorders>
              <w:top w:val="single" w:sz="6" w:space="0" w:color="DCDCDC"/>
              <w:left w:val="single" w:sz="6" w:space="0" w:color="DCDCDC"/>
              <w:bottom w:val="single" w:sz="6" w:space="0" w:color="DCDCDC"/>
              <w:right w:val="single" w:sz="6" w:space="0" w:color="DCDCDC"/>
            </w:tcBorders>
            <w:shd w:val="clear" w:color="auto" w:fill="auto"/>
            <w:tcMar>
              <w:top w:w="75" w:type="dxa"/>
              <w:left w:w="150" w:type="dxa"/>
              <w:bottom w:w="75" w:type="dxa"/>
              <w:right w:w="150" w:type="dxa"/>
            </w:tcMar>
            <w:hideMark/>
          </w:tcPr>
          <w:p w14:paraId="094C4391" w14:textId="3B586972" w:rsidR="00F77FCA" w:rsidRPr="00F77FCA" w:rsidRDefault="00F77FCA" w:rsidP="00ED65B8">
            <w:pPr>
              <w:spacing w:line="360" w:lineRule="atLeast"/>
              <w:rPr>
                <w:rFonts w:cstheme="minorHAnsi"/>
              </w:rPr>
            </w:pPr>
          </w:p>
        </w:tc>
        <w:tc>
          <w:tcPr>
            <w:tcW w:w="0" w:type="auto"/>
            <w:tcBorders>
              <w:top w:val="single" w:sz="6" w:space="0" w:color="DCDCDC"/>
              <w:left w:val="single" w:sz="6" w:space="0" w:color="DCDCDC"/>
              <w:right w:val="single" w:sz="6" w:space="0" w:color="DCDCDC"/>
            </w:tcBorders>
            <w:shd w:val="clear" w:color="auto" w:fill="auto"/>
            <w:tcMar>
              <w:top w:w="75" w:type="dxa"/>
              <w:left w:w="150" w:type="dxa"/>
              <w:bottom w:w="75" w:type="dxa"/>
              <w:right w:w="150" w:type="dxa"/>
            </w:tcMar>
            <w:hideMark/>
          </w:tcPr>
          <w:p w14:paraId="108B1BB9" w14:textId="77777777" w:rsidR="00F77FCA" w:rsidRDefault="00F77FCA" w:rsidP="00ED65B8">
            <w:pPr>
              <w:numPr>
                <w:ilvl w:val="0"/>
                <w:numId w:val="3"/>
              </w:numPr>
              <w:spacing w:before="100" w:beforeAutospacing="1" w:after="100" w:afterAutospacing="1" w:line="360" w:lineRule="atLeast"/>
              <w:ind w:left="390"/>
              <w:rPr>
                <w:rFonts w:cstheme="minorHAnsi"/>
              </w:rPr>
            </w:pPr>
            <w:r w:rsidRPr="00F77FCA">
              <w:rPr>
                <w:rFonts w:cstheme="minorHAnsi"/>
              </w:rPr>
              <w:t xml:space="preserve">To provide support via phone and send text message notifications. </w:t>
            </w:r>
          </w:p>
          <w:p w14:paraId="28F2C9D8" w14:textId="2F9C0C28" w:rsidR="00F77FCA" w:rsidRPr="00F77FCA" w:rsidRDefault="00F77FCA" w:rsidP="00ED65B8">
            <w:pPr>
              <w:numPr>
                <w:ilvl w:val="0"/>
                <w:numId w:val="3"/>
              </w:numPr>
              <w:spacing w:before="100" w:beforeAutospacing="1" w:after="100" w:afterAutospacing="1" w:line="360" w:lineRule="atLeast"/>
              <w:ind w:left="390"/>
              <w:rPr>
                <w:rFonts w:cstheme="minorHAnsi"/>
              </w:rPr>
            </w:pPr>
            <w:r w:rsidRPr="00F77FCA">
              <w:rPr>
                <w:rFonts w:cstheme="minorHAnsi"/>
              </w:rPr>
              <w:t>To supply correctly worded invoices and contracts</w:t>
            </w:r>
          </w:p>
        </w:tc>
        <w:tc>
          <w:tcPr>
            <w:tcW w:w="0" w:type="auto"/>
            <w:vMerge/>
            <w:tcBorders>
              <w:top w:val="single" w:sz="6" w:space="0" w:color="DCDCDC"/>
              <w:left w:val="single" w:sz="6" w:space="0" w:color="DCDCDC"/>
              <w:bottom w:val="single" w:sz="6" w:space="0" w:color="DCDCDC"/>
              <w:right w:val="single" w:sz="6" w:space="0" w:color="DCDCDC"/>
            </w:tcBorders>
            <w:shd w:val="clear" w:color="auto" w:fill="auto"/>
            <w:vAlign w:val="center"/>
            <w:hideMark/>
          </w:tcPr>
          <w:p w14:paraId="0536282F" w14:textId="77777777" w:rsidR="00F77FCA" w:rsidRPr="00F77FCA" w:rsidRDefault="00F77FCA" w:rsidP="00ED65B8">
            <w:pPr>
              <w:rPr>
                <w:rFonts w:cstheme="minorHAnsi"/>
                <w:sz w:val="24"/>
                <w:szCs w:val="24"/>
              </w:rPr>
            </w:pPr>
          </w:p>
        </w:tc>
      </w:tr>
    </w:tbl>
    <w:p w14:paraId="1061EB36" w14:textId="77777777" w:rsidR="00F77FCA" w:rsidRDefault="00F77FCA" w:rsidP="00F77FCA">
      <w:pPr>
        <w:pStyle w:val="Heading2"/>
      </w:pPr>
    </w:p>
    <w:p w14:paraId="1EFF1B9A" w14:textId="1D0EDA9C" w:rsidR="00F77FCA" w:rsidRDefault="00F77FCA" w:rsidP="00F77FCA">
      <w:pPr>
        <w:pStyle w:val="Heading2"/>
      </w:pPr>
      <w:r w:rsidRPr="00F77FCA">
        <w:t xml:space="preserve">3. Who we share your data with and why </w:t>
      </w:r>
    </w:p>
    <w:p w14:paraId="5DE55A87" w14:textId="77777777" w:rsidR="00F77FCA" w:rsidRPr="00F77FCA" w:rsidRDefault="00F77FCA" w:rsidP="00F77FCA"/>
    <w:p w14:paraId="3BD2B0DF" w14:textId="77777777" w:rsidR="00F77FCA" w:rsidRPr="00F77FCA" w:rsidRDefault="00F77FCA" w:rsidP="00F77FCA">
      <w:pPr>
        <w:pStyle w:val="NormalWeb"/>
        <w:spacing w:before="0" w:beforeAutospacing="0" w:after="360" w:afterAutospacing="0"/>
        <w:rPr>
          <w:rFonts w:asciiTheme="minorHAnsi" w:hAnsiTheme="minorHAnsi" w:cstheme="minorHAnsi"/>
        </w:rPr>
      </w:pPr>
      <w:r w:rsidRPr="00F77FCA">
        <w:rPr>
          <w:rFonts w:asciiTheme="minorHAnsi" w:hAnsiTheme="minorHAnsi" w:cstheme="minorHAnsi"/>
        </w:rPr>
        <w:t xml:space="preserve">To provide our service we use some sub-processors (listed below) and we may share your data with them. We make sure they adhere to the same standards of data protection that we do. Personal data is never sold to third parties. </w:t>
      </w:r>
    </w:p>
    <w:tbl>
      <w:tblPr>
        <w:tblW w:w="0" w:type="auto"/>
        <w:tblCellMar>
          <w:left w:w="0" w:type="dxa"/>
          <w:right w:w="0" w:type="dxa"/>
        </w:tblCellMar>
        <w:tblLook w:val="04A0" w:firstRow="1" w:lastRow="0" w:firstColumn="1" w:lastColumn="0" w:noHBand="0" w:noVBand="1"/>
      </w:tblPr>
      <w:tblGrid>
        <w:gridCol w:w="1458"/>
        <w:gridCol w:w="7552"/>
      </w:tblGrid>
      <w:tr w:rsidR="00F77FCA" w:rsidRPr="00F77FCA" w14:paraId="1E0D234A" w14:textId="77777777" w:rsidTr="00ED65B8">
        <w:tc>
          <w:tcPr>
            <w:tcW w:w="0" w:type="auto"/>
            <w:tcBorders>
              <w:top w:val="single" w:sz="6" w:space="0" w:color="DCDCDC"/>
              <w:left w:val="single" w:sz="6" w:space="0" w:color="DCDCDC"/>
              <w:bottom w:val="single" w:sz="6" w:space="0" w:color="DCDCDC"/>
              <w:right w:val="single" w:sz="6" w:space="0" w:color="DCDCDC"/>
            </w:tcBorders>
            <w:shd w:val="clear" w:color="auto" w:fill="auto"/>
            <w:tcMar>
              <w:top w:w="75" w:type="dxa"/>
              <w:left w:w="150" w:type="dxa"/>
              <w:bottom w:w="75" w:type="dxa"/>
              <w:right w:w="150" w:type="dxa"/>
            </w:tcMar>
            <w:vAlign w:val="bottom"/>
            <w:hideMark/>
          </w:tcPr>
          <w:p w14:paraId="1CD83142" w14:textId="77777777" w:rsidR="00F77FCA" w:rsidRPr="00F77FCA" w:rsidRDefault="00F77FCA" w:rsidP="00ED65B8">
            <w:pPr>
              <w:spacing w:after="360" w:line="360" w:lineRule="atLeast"/>
              <w:rPr>
                <w:rFonts w:cstheme="minorHAnsi"/>
                <w:b/>
                <w:bCs/>
              </w:rPr>
            </w:pPr>
            <w:r w:rsidRPr="00F77FCA">
              <w:rPr>
                <w:rFonts w:cstheme="minorHAnsi"/>
                <w:b/>
                <w:bCs/>
              </w:rPr>
              <w:t>Who</w:t>
            </w:r>
          </w:p>
        </w:tc>
        <w:tc>
          <w:tcPr>
            <w:tcW w:w="0" w:type="auto"/>
            <w:tcBorders>
              <w:top w:val="single" w:sz="6" w:space="0" w:color="DCDCDC"/>
              <w:left w:val="single" w:sz="6" w:space="0" w:color="DCDCDC"/>
              <w:bottom w:val="single" w:sz="6" w:space="0" w:color="DCDCDC"/>
              <w:right w:val="single" w:sz="6" w:space="0" w:color="DCDCDC"/>
            </w:tcBorders>
            <w:shd w:val="clear" w:color="auto" w:fill="auto"/>
            <w:tcMar>
              <w:top w:w="75" w:type="dxa"/>
              <w:left w:w="150" w:type="dxa"/>
              <w:bottom w:w="75" w:type="dxa"/>
              <w:right w:w="150" w:type="dxa"/>
            </w:tcMar>
            <w:vAlign w:val="bottom"/>
            <w:hideMark/>
          </w:tcPr>
          <w:p w14:paraId="2CE66714" w14:textId="77777777" w:rsidR="00F77FCA" w:rsidRPr="00F77FCA" w:rsidRDefault="00F77FCA" w:rsidP="00ED65B8">
            <w:pPr>
              <w:spacing w:after="360" w:line="360" w:lineRule="atLeast"/>
              <w:rPr>
                <w:rFonts w:cstheme="minorHAnsi"/>
                <w:b/>
                <w:bCs/>
              </w:rPr>
            </w:pPr>
            <w:r w:rsidRPr="00F77FCA">
              <w:rPr>
                <w:rFonts w:cstheme="minorHAnsi"/>
                <w:b/>
                <w:bCs/>
              </w:rPr>
              <w:t>Why</w:t>
            </w:r>
          </w:p>
        </w:tc>
      </w:tr>
      <w:tr w:rsidR="00F77FCA" w:rsidRPr="00F77FCA" w14:paraId="0B546F65" w14:textId="77777777" w:rsidTr="00ED65B8">
        <w:tc>
          <w:tcPr>
            <w:tcW w:w="0" w:type="auto"/>
            <w:tcBorders>
              <w:top w:val="single" w:sz="6" w:space="0" w:color="DCDCDC"/>
              <w:left w:val="single" w:sz="6" w:space="0" w:color="DCDCDC"/>
              <w:bottom w:val="single" w:sz="6" w:space="0" w:color="DCDCDC"/>
              <w:right w:val="single" w:sz="6" w:space="0" w:color="DCDCDC"/>
            </w:tcBorders>
            <w:shd w:val="clear" w:color="auto" w:fill="auto"/>
            <w:tcMar>
              <w:top w:w="75" w:type="dxa"/>
              <w:left w:w="150" w:type="dxa"/>
              <w:bottom w:w="75" w:type="dxa"/>
              <w:right w:w="150" w:type="dxa"/>
            </w:tcMar>
            <w:hideMark/>
          </w:tcPr>
          <w:p w14:paraId="790F8A1F" w14:textId="0FD46299" w:rsidR="00F77FCA" w:rsidRPr="00F77FCA" w:rsidRDefault="00B001E3" w:rsidP="00ED65B8">
            <w:pPr>
              <w:spacing w:after="360" w:line="360" w:lineRule="atLeast"/>
              <w:rPr>
                <w:rFonts w:cstheme="minorHAnsi"/>
              </w:rPr>
            </w:pPr>
            <w:r>
              <w:rPr>
                <w:rFonts w:cstheme="minorHAnsi"/>
              </w:rPr>
              <w:t>Emerald</w:t>
            </w:r>
            <w:r w:rsidR="00F77FCA" w:rsidRPr="00F77FCA">
              <w:rPr>
                <w:rFonts w:cstheme="minorHAnsi"/>
              </w:rPr>
              <w:br/>
            </w:r>
            <w:r>
              <w:rPr>
                <w:rFonts w:cstheme="minorHAnsi"/>
              </w:rPr>
              <w:t>Google</w:t>
            </w:r>
            <w:r w:rsidR="00F77FCA" w:rsidRPr="00F77FCA">
              <w:rPr>
                <w:rFonts w:cstheme="minorHAnsi"/>
              </w:rPr>
              <w:t xml:space="preserve"> </w:t>
            </w:r>
            <w:proofErr w:type="spellStart"/>
            <w:r w:rsidR="00F77FCA" w:rsidRPr="00F77FCA">
              <w:rPr>
                <w:rFonts w:cstheme="minorHAnsi"/>
              </w:rPr>
              <w:t>Rackspace</w:t>
            </w:r>
            <w:proofErr w:type="spellEnd"/>
            <w:r w:rsidR="00F77FCA" w:rsidRPr="00F77FCA">
              <w:rPr>
                <w:rFonts w:cstheme="minorHAnsi"/>
              </w:rPr>
              <w:t xml:space="preserve"> </w:t>
            </w:r>
          </w:p>
        </w:tc>
        <w:tc>
          <w:tcPr>
            <w:tcW w:w="0" w:type="auto"/>
            <w:tcBorders>
              <w:top w:val="single" w:sz="6" w:space="0" w:color="DCDCDC"/>
              <w:left w:val="single" w:sz="6" w:space="0" w:color="DCDCDC"/>
              <w:bottom w:val="single" w:sz="6" w:space="0" w:color="DCDCDC"/>
              <w:right w:val="single" w:sz="6" w:space="0" w:color="DCDCDC"/>
            </w:tcBorders>
            <w:shd w:val="clear" w:color="auto" w:fill="auto"/>
            <w:tcMar>
              <w:top w:w="75" w:type="dxa"/>
              <w:left w:w="150" w:type="dxa"/>
              <w:bottom w:w="75" w:type="dxa"/>
              <w:right w:w="150" w:type="dxa"/>
            </w:tcMar>
            <w:hideMark/>
          </w:tcPr>
          <w:p w14:paraId="6432C8F6" w14:textId="062E8EBC" w:rsidR="00B001E3" w:rsidRPr="00F77FCA" w:rsidRDefault="00F77FCA" w:rsidP="00B001E3">
            <w:pPr>
              <w:spacing w:after="360" w:line="360" w:lineRule="atLeast"/>
              <w:rPr>
                <w:rFonts w:cstheme="minorHAnsi"/>
              </w:rPr>
            </w:pPr>
            <w:r w:rsidRPr="00F77FCA">
              <w:rPr>
                <w:rFonts w:cstheme="minorHAnsi"/>
              </w:rPr>
              <w:t xml:space="preserve">We use your contact details (email, phone number) to provide you with support for your projects. It means we can respond to your questions via email or phone. We store files such as contracts using </w:t>
            </w:r>
            <w:r w:rsidR="00B001E3">
              <w:rPr>
                <w:rFonts w:cstheme="minorHAnsi"/>
              </w:rPr>
              <w:t>Google web services</w:t>
            </w:r>
            <w:r w:rsidRPr="00F77FCA">
              <w:rPr>
                <w:rFonts w:cstheme="minorHAnsi"/>
              </w:rPr>
              <w:t xml:space="preserve">. </w:t>
            </w:r>
            <w:r w:rsidRPr="00F77FCA">
              <w:rPr>
                <w:rFonts w:cstheme="minorHAnsi"/>
              </w:rPr>
              <w:br/>
              <w:t xml:space="preserve">We use </w:t>
            </w:r>
            <w:proofErr w:type="spellStart"/>
            <w:r w:rsidRPr="00F77FCA">
              <w:rPr>
                <w:rFonts w:cstheme="minorHAnsi"/>
              </w:rPr>
              <w:t>Rackspace</w:t>
            </w:r>
            <w:proofErr w:type="spellEnd"/>
            <w:r w:rsidRPr="00F77FCA">
              <w:rPr>
                <w:rFonts w:cstheme="minorHAnsi"/>
              </w:rPr>
              <w:t xml:space="preserve"> to host </w:t>
            </w:r>
            <w:r w:rsidR="00B001E3">
              <w:rPr>
                <w:rFonts w:cstheme="minorHAnsi"/>
              </w:rPr>
              <w:t>our</w:t>
            </w:r>
            <w:r w:rsidRPr="00F77FCA">
              <w:rPr>
                <w:rFonts w:cstheme="minorHAnsi"/>
              </w:rPr>
              <w:t xml:space="preserve"> web</w:t>
            </w:r>
            <w:r w:rsidR="00B001E3">
              <w:rPr>
                <w:rFonts w:cstheme="minorHAnsi"/>
              </w:rPr>
              <w:t>site. Emerald built and support our website</w:t>
            </w:r>
          </w:p>
        </w:tc>
      </w:tr>
    </w:tbl>
    <w:p w14:paraId="12CD30F9" w14:textId="77777777" w:rsidR="00F77FCA" w:rsidRDefault="00F77FCA" w:rsidP="00F77FCA">
      <w:pPr>
        <w:pStyle w:val="Heading2"/>
      </w:pPr>
    </w:p>
    <w:p w14:paraId="36472B6F" w14:textId="64DC817E" w:rsidR="00F77FCA" w:rsidRDefault="00F77FCA" w:rsidP="00F77FCA">
      <w:pPr>
        <w:pStyle w:val="Heading2"/>
      </w:pPr>
      <w:r w:rsidRPr="00F77FCA">
        <w:t xml:space="preserve">4. Cookies </w:t>
      </w:r>
    </w:p>
    <w:p w14:paraId="7A60B216" w14:textId="77777777" w:rsidR="00F77FCA" w:rsidRPr="00F77FCA" w:rsidRDefault="00F77FCA" w:rsidP="00F77FCA"/>
    <w:p w14:paraId="635A13AB" w14:textId="757A9DB2" w:rsidR="00F77FCA" w:rsidRDefault="00F77FCA" w:rsidP="00F77FCA">
      <w:pPr>
        <w:pStyle w:val="NormalWeb"/>
        <w:spacing w:before="0" w:beforeAutospacing="0" w:after="360" w:afterAutospacing="0"/>
        <w:rPr>
          <w:rFonts w:asciiTheme="minorHAnsi" w:hAnsiTheme="minorHAnsi" w:cstheme="minorHAnsi"/>
        </w:rPr>
      </w:pPr>
      <w:r w:rsidRPr="00F77FCA">
        <w:rPr>
          <w:rFonts w:asciiTheme="minorHAnsi" w:hAnsiTheme="minorHAnsi" w:cstheme="minorHAnsi"/>
        </w:rPr>
        <w:t xml:space="preserve">A cookie is a string of information that a website stores on a visitor's computer, and that the visitor's browser provides to the website each time the visitor returns. </w:t>
      </w:r>
      <w:r w:rsidR="00CB0D2D">
        <w:rPr>
          <w:rFonts w:asciiTheme="minorHAnsi" w:hAnsiTheme="minorHAnsi" w:cstheme="minorHAnsi"/>
        </w:rPr>
        <w:t>Herringbone</w:t>
      </w:r>
      <w:r w:rsidR="00CB0D2D" w:rsidRPr="00F77FCA">
        <w:rPr>
          <w:rFonts w:asciiTheme="minorHAnsi" w:hAnsiTheme="minorHAnsi" w:cstheme="minorHAnsi"/>
        </w:rPr>
        <w:t xml:space="preserve"> </w:t>
      </w:r>
      <w:r w:rsidRPr="00F77FCA">
        <w:rPr>
          <w:rFonts w:asciiTheme="minorHAnsi" w:hAnsiTheme="minorHAnsi" w:cstheme="minorHAnsi"/>
        </w:rPr>
        <w:t xml:space="preserve">uses cookies to help us identify and track visitors, their usage of </w:t>
      </w:r>
      <w:r w:rsidR="00CB0D2D">
        <w:rPr>
          <w:rFonts w:asciiTheme="minorHAnsi" w:hAnsiTheme="minorHAnsi" w:cstheme="minorHAnsi"/>
        </w:rPr>
        <w:t>Herringbone</w:t>
      </w:r>
      <w:r w:rsidR="00CB0D2D" w:rsidRPr="00F77FCA">
        <w:rPr>
          <w:rFonts w:asciiTheme="minorHAnsi" w:hAnsiTheme="minorHAnsi" w:cstheme="minorHAnsi"/>
        </w:rPr>
        <w:t xml:space="preserve"> </w:t>
      </w:r>
      <w:r w:rsidRPr="00F77FCA">
        <w:rPr>
          <w:rFonts w:asciiTheme="minorHAnsi" w:hAnsiTheme="minorHAnsi" w:cstheme="minorHAnsi"/>
        </w:rPr>
        <w:t xml:space="preserve">website, their website access preferences and to facilitate logged in sessions. </w:t>
      </w:r>
      <w:r w:rsidR="00CB0D2D">
        <w:rPr>
          <w:rFonts w:asciiTheme="minorHAnsi" w:hAnsiTheme="minorHAnsi" w:cstheme="minorHAnsi"/>
        </w:rPr>
        <w:t>Herringbone</w:t>
      </w:r>
      <w:r w:rsidR="00CB0D2D" w:rsidRPr="00F77FCA">
        <w:rPr>
          <w:rFonts w:asciiTheme="minorHAnsi" w:hAnsiTheme="minorHAnsi" w:cstheme="minorHAnsi"/>
        </w:rPr>
        <w:t xml:space="preserve"> </w:t>
      </w:r>
      <w:r w:rsidRPr="00F77FCA">
        <w:rPr>
          <w:rFonts w:asciiTheme="minorHAnsi" w:hAnsiTheme="minorHAnsi" w:cstheme="minorHAnsi"/>
        </w:rPr>
        <w:t xml:space="preserve">visitors who do not wish to have cookies placed on their computers should set their browsers to refuse cookies before using </w:t>
      </w:r>
      <w:r w:rsidR="00CB0D2D">
        <w:rPr>
          <w:rFonts w:asciiTheme="minorHAnsi" w:hAnsiTheme="minorHAnsi" w:cstheme="minorHAnsi"/>
        </w:rPr>
        <w:t>Herringbone</w:t>
      </w:r>
      <w:r w:rsidR="00CB0D2D" w:rsidRPr="00F77FCA">
        <w:rPr>
          <w:rFonts w:asciiTheme="minorHAnsi" w:hAnsiTheme="minorHAnsi" w:cstheme="minorHAnsi"/>
        </w:rPr>
        <w:t xml:space="preserve"> </w:t>
      </w:r>
      <w:r w:rsidRPr="00F77FCA">
        <w:rPr>
          <w:rFonts w:asciiTheme="minorHAnsi" w:hAnsiTheme="minorHAnsi" w:cstheme="minorHAnsi"/>
        </w:rPr>
        <w:t xml:space="preserve">websites, with the drawback that certain features of </w:t>
      </w:r>
      <w:r w:rsidR="00CB0D2D">
        <w:rPr>
          <w:rFonts w:asciiTheme="minorHAnsi" w:hAnsiTheme="minorHAnsi" w:cstheme="minorHAnsi"/>
        </w:rPr>
        <w:t>Herringbone</w:t>
      </w:r>
      <w:r w:rsidR="00CB0D2D" w:rsidRPr="00F77FCA">
        <w:rPr>
          <w:rFonts w:asciiTheme="minorHAnsi" w:hAnsiTheme="minorHAnsi" w:cstheme="minorHAnsi"/>
        </w:rPr>
        <w:t xml:space="preserve"> </w:t>
      </w:r>
      <w:r w:rsidRPr="00F77FCA">
        <w:rPr>
          <w:rFonts w:asciiTheme="minorHAnsi" w:hAnsiTheme="minorHAnsi" w:cstheme="minorHAnsi"/>
        </w:rPr>
        <w:t xml:space="preserve">websites may not function properly without the aid of cookies. </w:t>
      </w:r>
    </w:p>
    <w:p w14:paraId="690DAE43" w14:textId="4CE336CD" w:rsidR="00F77FCA" w:rsidRDefault="00F77FCA" w:rsidP="00F77FCA">
      <w:pPr>
        <w:pStyle w:val="NormalWeb"/>
        <w:spacing w:before="0" w:beforeAutospacing="0" w:after="360" w:afterAutospacing="0"/>
        <w:rPr>
          <w:rFonts w:asciiTheme="minorHAnsi" w:hAnsiTheme="minorHAnsi" w:cstheme="minorHAnsi"/>
        </w:rPr>
      </w:pPr>
    </w:p>
    <w:p w14:paraId="43BA36FB" w14:textId="77777777" w:rsidR="00F77FCA" w:rsidRPr="00F77FCA" w:rsidRDefault="00F77FCA" w:rsidP="00F77FCA">
      <w:pPr>
        <w:pStyle w:val="NormalWeb"/>
        <w:spacing w:before="0" w:beforeAutospacing="0" w:after="360" w:afterAutospacing="0"/>
        <w:rPr>
          <w:rFonts w:asciiTheme="minorHAnsi" w:hAnsiTheme="minorHAnsi" w:cstheme="minorHAnsi"/>
        </w:rPr>
      </w:pPr>
    </w:p>
    <w:p w14:paraId="11B178DE" w14:textId="5EFC06F2" w:rsidR="00F77FCA" w:rsidRDefault="00F77FCA" w:rsidP="00F77FCA">
      <w:pPr>
        <w:pStyle w:val="Heading2"/>
      </w:pPr>
      <w:r w:rsidRPr="00F77FCA">
        <w:lastRenderedPageBreak/>
        <w:t xml:space="preserve">5. International data transfers and security </w:t>
      </w:r>
    </w:p>
    <w:p w14:paraId="05A362D6" w14:textId="77777777" w:rsidR="00F77FCA" w:rsidRPr="00F77FCA" w:rsidRDefault="00F77FCA" w:rsidP="00F77FCA"/>
    <w:p w14:paraId="607685C8" w14:textId="77777777" w:rsidR="00F77FCA" w:rsidRPr="00F77FCA" w:rsidRDefault="00F77FCA" w:rsidP="00F77FCA">
      <w:pPr>
        <w:pStyle w:val="NormalWeb"/>
        <w:spacing w:before="0" w:beforeAutospacing="0" w:after="360" w:afterAutospacing="0"/>
        <w:rPr>
          <w:rFonts w:asciiTheme="minorHAnsi" w:hAnsiTheme="minorHAnsi" w:cstheme="minorHAnsi"/>
        </w:rPr>
      </w:pPr>
      <w:r w:rsidRPr="00F77FCA">
        <w:rPr>
          <w:rFonts w:asciiTheme="minorHAnsi" w:hAnsiTheme="minorHAnsi" w:cstheme="minorHAnsi"/>
        </w:rPr>
        <w:t xml:space="preserve">We take security extremely seriously and have technologies, processes and security protocols to protect against the loss or theft of personal data. Our security processes include: </w:t>
      </w:r>
    </w:p>
    <w:p w14:paraId="3DF73F25" w14:textId="77777777" w:rsidR="00F77FCA" w:rsidRPr="00F77FCA" w:rsidRDefault="00F77FCA" w:rsidP="00F77FCA">
      <w:pPr>
        <w:numPr>
          <w:ilvl w:val="0"/>
          <w:numId w:val="5"/>
        </w:numPr>
        <w:spacing w:before="100" w:beforeAutospacing="1" w:after="100" w:afterAutospacing="1" w:line="240" w:lineRule="auto"/>
        <w:ind w:left="390"/>
        <w:rPr>
          <w:rFonts w:cstheme="minorHAnsi"/>
        </w:rPr>
      </w:pPr>
      <w:r w:rsidRPr="00F77FCA">
        <w:rPr>
          <w:rFonts w:cstheme="minorHAnsi"/>
        </w:rPr>
        <w:t>Access Controls – we have physical, system and data access control systems in place.</w:t>
      </w:r>
    </w:p>
    <w:p w14:paraId="513E4116" w14:textId="4184A073" w:rsidR="00F77FCA" w:rsidRPr="00F77FCA" w:rsidRDefault="00F77FCA" w:rsidP="00F77FCA">
      <w:pPr>
        <w:numPr>
          <w:ilvl w:val="0"/>
          <w:numId w:val="5"/>
        </w:numPr>
        <w:spacing w:before="100" w:beforeAutospacing="1" w:after="100" w:afterAutospacing="1" w:line="240" w:lineRule="auto"/>
        <w:ind w:left="390"/>
        <w:rPr>
          <w:rFonts w:cstheme="minorHAnsi"/>
        </w:rPr>
      </w:pPr>
      <w:r w:rsidRPr="00F77FCA">
        <w:rPr>
          <w:rFonts w:cstheme="minorHAnsi"/>
        </w:rPr>
        <w:t xml:space="preserve">Data Backup – we conduct regular backups of the data stored </w:t>
      </w:r>
      <w:r w:rsidR="00CB0D2D">
        <w:rPr>
          <w:rFonts w:cstheme="minorHAnsi"/>
        </w:rPr>
        <w:t>Herringbone</w:t>
      </w:r>
      <w:r w:rsidRPr="00F77FCA">
        <w:rPr>
          <w:rFonts w:cstheme="minorHAnsi"/>
        </w:rPr>
        <w:t>.</w:t>
      </w:r>
    </w:p>
    <w:p w14:paraId="5C53D03E" w14:textId="77777777" w:rsidR="00F77FCA" w:rsidRPr="00F77FCA" w:rsidRDefault="00F77FCA" w:rsidP="00F77FCA">
      <w:pPr>
        <w:numPr>
          <w:ilvl w:val="0"/>
          <w:numId w:val="5"/>
        </w:numPr>
        <w:spacing w:before="100" w:beforeAutospacing="1" w:after="100" w:afterAutospacing="1" w:line="240" w:lineRule="auto"/>
        <w:ind w:left="390"/>
        <w:rPr>
          <w:rFonts w:cstheme="minorHAnsi"/>
        </w:rPr>
      </w:pPr>
      <w:r w:rsidRPr="00F77FCA">
        <w:rPr>
          <w:rFonts w:cstheme="minorHAnsi"/>
        </w:rPr>
        <w:t>Testing &amp; Improving – we regularly test and review our security to continuously strengthen our data security systems.</w:t>
      </w:r>
    </w:p>
    <w:p w14:paraId="1668BFE7" w14:textId="77777777" w:rsidR="00F77FCA" w:rsidRPr="00F77FCA" w:rsidRDefault="00F77FCA" w:rsidP="00F77FCA">
      <w:pPr>
        <w:pStyle w:val="NormalWeb"/>
        <w:spacing w:before="0" w:beforeAutospacing="0" w:after="360" w:afterAutospacing="0"/>
        <w:rPr>
          <w:rFonts w:asciiTheme="minorHAnsi" w:hAnsiTheme="minorHAnsi" w:cstheme="minorHAnsi"/>
        </w:rPr>
      </w:pPr>
      <w:r w:rsidRPr="00F77FCA">
        <w:rPr>
          <w:rFonts w:asciiTheme="minorHAnsi" w:hAnsiTheme="minorHAnsi" w:cstheme="minorHAnsi"/>
        </w:rPr>
        <w:t xml:space="preserve">We will report any breach of Personal </w:t>
      </w:r>
      <w:proofErr w:type="gramStart"/>
      <w:r w:rsidRPr="00F77FCA">
        <w:rPr>
          <w:rFonts w:asciiTheme="minorHAnsi" w:hAnsiTheme="minorHAnsi" w:cstheme="minorHAnsi"/>
        </w:rPr>
        <w:t>Data, and</w:t>
      </w:r>
      <w:proofErr w:type="gramEnd"/>
      <w:r w:rsidRPr="00F77FCA">
        <w:rPr>
          <w:rFonts w:asciiTheme="minorHAnsi" w:hAnsiTheme="minorHAnsi" w:cstheme="minorHAnsi"/>
        </w:rPr>
        <w:t xml:space="preserve"> do so as fast as we can; we aim to let people know within 24 hours. </w:t>
      </w:r>
    </w:p>
    <w:p w14:paraId="4B96D18A" w14:textId="77777777" w:rsidR="00F77FCA" w:rsidRPr="00F77FCA" w:rsidRDefault="00F77FCA" w:rsidP="00F77FCA">
      <w:pPr>
        <w:pStyle w:val="NormalWeb"/>
        <w:spacing w:before="0" w:beforeAutospacing="0" w:after="360" w:afterAutospacing="0"/>
        <w:rPr>
          <w:rFonts w:asciiTheme="minorHAnsi" w:hAnsiTheme="minorHAnsi" w:cstheme="minorHAnsi"/>
        </w:rPr>
      </w:pPr>
      <w:r w:rsidRPr="00F77FCA">
        <w:rPr>
          <w:rFonts w:asciiTheme="minorHAnsi" w:hAnsiTheme="minorHAnsi" w:cstheme="minorHAnsi"/>
        </w:rPr>
        <w:t xml:space="preserve">If we do transfer data outside the EEA, we will make sure that it is protected in the same way as if it were being used in the EEA. We will use one of the following safeguards to ensure that it is protected: </w:t>
      </w:r>
    </w:p>
    <w:p w14:paraId="73F1860D" w14:textId="77777777" w:rsidR="00F77FCA" w:rsidRPr="00F77FCA" w:rsidRDefault="00F77FCA" w:rsidP="00F77FCA">
      <w:pPr>
        <w:numPr>
          <w:ilvl w:val="0"/>
          <w:numId w:val="6"/>
        </w:numPr>
        <w:spacing w:before="100" w:beforeAutospacing="1" w:after="100" w:afterAutospacing="1" w:line="240" w:lineRule="auto"/>
        <w:ind w:left="390"/>
        <w:rPr>
          <w:rFonts w:cstheme="minorHAnsi"/>
        </w:rPr>
      </w:pPr>
      <w:r w:rsidRPr="00F77FCA">
        <w:rPr>
          <w:rFonts w:cstheme="minorHAnsi"/>
        </w:rPr>
        <w:t>Transfer the data to a non-EEA country which has privacy laws at least as protective as those within the EEA.</w:t>
      </w:r>
    </w:p>
    <w:p w14:paraId="13B0A8A5" w14:textId="77777777" w:rsidR="00F77FCA" w:rsidRPr="00F77FCA" w:rsidRDefault="00F77FCA" w:rsidP="00F77FCA">
      <w:pPr>
        <w:numPr>
          <w:ilvl w:val="0"/>
          <w:numId w:val="6"/>
        </w:numPr>
        <w:spacing w:before="100" w:beforeAutospacing="1" w:after="100" w:afterAutospacing="1" w:line="240" w:lineRule="auto"/>
        <w:ind w:left="390"/>
        <w:rPr>
          <w:rFonts w:cstheme="minorHAnsi"/>
        </w:rPr>
      </w:pPr>
      <w:r w:rsidRPr="00F77FCA">
        <w:rPr>
          <w:rFonts w:cstheme="minorHAnsi"/>
        </w:rPr>
        <w:t>Put in place a contract with the recipient of the data which means the recipient must protect the data to the same standards as required within the EEA, or</w:t>
      </w:r>
    </w:p>
    <w:p w14:paraId="7B428898" w14:textId="77777777" w:rsidR="00F77FCA" w:rsidRPr="00F77FCA" w:rsidRDefault="00F77FCA" w:rsidP="00F77FCA">
      <w:pPr>
        <w:numPr>
          <w:ilvl w:val="0"/>
          <w:numId w:val="6"/>
        </w:numPr>
        <w:spacing w:before="100" w:beforeAutospacing="1" w:after="100" w:afterAutospacing="1" w:line="240" w:lineRule="auto"/>
        <w:ind w:left="390"/>
        <w:rPr>
          <w:rFonts w:cstheme="minorHAnsi"/>
        </w:rPr>
      </w:pPr>
      <w:r w:rsidRPr="00F77FCA">
        <w:rPr>
          <w:rFonts w:cstheme="minorHAnsi"/>
        </w:rPr>
        <w:t>Transfer it to organisations which are part of the Privacy Shield. The Privacy Shield is a framework which sets out the standards for data to be sent between the United States and European countries. The Privacy Shield ensures that data is protected to the same standards as used within the EEA.</w:t>
      </w:r>
    </w:p>
    <w:p w14:paraId="427F3A70" w14:textId="681354F3" w:rsidR="00F77FCA" w:rsidRDefault="00F77FCA" w:rsidP="00F77FCA">
      <w:pPr>
        <w:pStyle w:val="Heading2"/>
      </w:pPr>
      <w:r w:rsidRPr="00F77FCA">
        <w:t xml:space="preserve">6. How long we hold your data </w:t>
      </w:r>
    </w:p>
    <w:p w14:paraId="48AEEABC" w14:textId="77777777" w:rsidR="00F77FCA" w:rsidRPr="00F77FCA" w:rsidRDefault="00F77FCA" w:rsidP="00F77FCA"/>
    <w:p w14:paraId="25F1A10C" w14:textId="77777777" w:rsidR="00F77FCA" w:rsidRPr="00F77FCA" w:rsidRDefault="00F77FCA" w:rsidP="00F77FCA">
      <w:pPr>
        <w:pStyle w:val="NormalWeb"/>
        <w:spacing w:before="0" w:beforeAutospacing="0" w:after="360" w:afterAutospacing="0"/>
        <w:rPr>
          <w:rFonts w:asciiTheme="minorHAnsi" w:hAnsiTheme="minorHAnsi" w:cstheme="minorHAnsi"/>
        </w:rPr>
      </w:pPr>
      <w:r w:rsidRPr="00F77FCA">
        <w:rPr>
          <w:rFonts w:asciiTheme="minorHAnsi" w:hAnsiTheme="minorHAnsi" w:cstheme="minorHAnsi"/>
        </w:rPr>
        <w:t xml:space="preserve">We keep your data only for as long as we need it. How long we need data depends on what we are using it for, whether that is to provide services to you, for our own legitimate interests (described above) or so that we can comply with the law. We will actively review the information we hold and when there is no longer a customer, legal or business need for us to hold it, we will either delete it securely or in some cases anonymise it. </w:t>
      </w:r>
    </w:p>
    <w:p w14:paraId="41BC1257" w14:textId="796FFCD2" w:rsidR="00F77FCA" w:rsidRDefault="00F77FCA" w:rsidP="00F77FCA">
      <w:pPr>
        <w:pStyle w:val="Heading2"/>
      </w:pPr>
      <w:r w:rsidRPr="00F77FCA">
        <w:t xml:space="preserve">7. Your rights </w:t>
      </w:r>
    </w:p>
    <w:p w14:paraId="5842EBEA" w14:textId="77777777" w:rsidR="00F77FCA" w:rsidRPr="00F77FCA" w:rsidRDefault="00F77FCA" w:rsidP="00F77FCA"/>
    <w:p w14:paraId="67186A4C" w14:textId="46FB9B97" w:rsidR="00F77FCA" w:rsidRPr="00F77FCA" w:rsidRDefault="00F77FCA" w:rsidP="00F77FCA">
      <w:pPr>
        <w:pStyle w:val="NormalWeb"/>
        <w:spacing w:before="0" w:beforeAutospacing="0" w:after="360" w:afterAutospacing="0"/>
        <w:rPr>
          <w:rFonts w:asciiTheme="minorHAnsi" w:hAnsiTheme="minorHAnsi" w:cstheme="minorHAnsi"/>
        </w:rPr>
      </w:pPr>
      <w:r w:rsidRPr="00F77FCA">
        <w:rPr>
          <w:rFonts w:asciiTheme="minorHAnsi" w:hAnsiTheme="minorHAnsi" w:cstheme="minorHAnsi"/>
        </w:rPr>
        <w:t xml:space="preserve">You are entitled to see copies of all personal data held by us and to amend, correct or delete such data. You can also limit, restrict or object to the processing of your data. </w:t>
      </w:r>
    </w:p>
    <w:p w14:paraId="2EB2C585" w14:textId="77777777" w:rsidR="00F77FCA" w:rsidRPr="00F77FCA" w:rsidRDefault="00F77FCA" w:rsidP="00F77FCA">
      <w:pPr>
        <w:pStyle w:val="NormalWeb"/>
        <w:spacing w:before="0" w:beforeAutospacing="0" w:after="360" w:afterAutospacing="0"/>
        <w:rPr>
          <w:rFonts w:asciiTheme="minorHAnsi" w:hAnsiTheme="minorHAnsi" w:cstheme="minorHAnsi"/>
        </w:rPr>
      </w:pPr>
      <w:r w:rsidRPr="00F77FCA">
        <w:rPr>
          <w:rFonts w:asciiTheme="minorHAnsi" w:hAnsiTheme="minorHAnsi" w:cstheme="minorHAnsi"/>
        </w:rPr>
        <w:t xml:space="preserve">If you gave us your consent to use your data, e.g. so that we can send you marketing emails, you can withdraw your consent. </w:t>
      </w:r>
    </w:p>
    <w:p w14:paraId="1B5045FA" w14:textId="77777777" w:rsidR="00F77FCA" w:rsidRPr="00F77FCA" w:rsidRDefault="00F77FCA" w:rsidP="00F77FCA">
      <w:pPr>
        <w:pStyle w:val="NormalWeb"/>
        <w:spacing w:before="0" w:beforeAutospacing="0" w:after="360" w:afterAutospacing="0"/>
        <w:rPr>
          <w:rFonts w:asciiTheme="minorHAnsi" w:hAnsiTheme="minorHAnsi" w:cstheme="minorHAnsi"/>
        </w:rPr>
      </w:pPr>
      <w:r w:rsidRPr="00F77FCA">
        <w:rPr>
          <w:rFonts w:asciiTheme="minorHAnsi" w:hAnsiTheme="minorHAnsi" w:cstheme="minorHAnsi"/>
        </w:rPr>
        <w:lastRenderedPageBreak/>
        <w:t xml:space="preserve">You can object to our use of your data where we rely on our legitimate interests to do so. We explained the legitimate interests we rely in the table above under the heading ‘How we use your personal data’. </w:t>
      </w:r>
    </w:p>
    <w:p w14:paraId="7199464F" w14:textId="5474DD1E" w:rsidR="00F77FCA" w:rsidRPr="00F77FCA" w:rsidRDefault="00F77FCA" w:rsidP="00F77FCA">
      <w:pPr>
        <w:pStyle w:val="NormalWeb"/>
        <w:spacing w:before="0" w:beforeAutospacing="0" w:after="360" w:afterAutospacing="0"/>
        <w:rPr>
          <w:rFonts w:asciiTheme="minorHAnsi" w:hAnsiTheme="minorHAnsi" w:cstheme="minorHAnsi"/>
        </w:rPr>
      </w:pPr>
      <w:r w:rsidRPr="00F77FCA">
        <w:rPr>
          <w:rFonts w:asciiTheme="minorHAnsi" w:hAnsiTheme="minorHAnsi" w:cstheme="minorHAnsi"/>
        </w:rPr>
        <w:t xml:space="preserve">To raise any objections or to exercise any of your rights, you can send an email to us at </w:t>
      </w:r>
      <w:r w:rsidR="00B001E3">
        <w:rPr>
          <w:rFonts w:asciiTheme="minorHAnsi" w:hAnsiTheme="minorHAnsi" w:cstheme="minorHAnsi"/>
        </w:rPr>
        <w:t>jan</w:t>
      </w:r>
      <w:r w:rsidR="00CB0D2D">
        <w:rPr>
          <w:rFonts w:asciiTheme="minorHAnsi" w:hAnsiTheme="minorHAnsi" w:cstheme="minorHAnsi"/>
        </w:rPr>
        <w:t>@herringbone.co</w:t>
      </w:r>
      <w:r w:rsidRPr="00F77FCA">
        <w:rPr>
          <w:rFonts w:asciiTheme="minorHAnsi" w:hAnsiTheme="minorHAnsi" w:cstheme="minorHAnsi"/>
        </w:rPr>
        <w:t xml:space="preserve">. When you get in touch, we will reply you as soon as possible and where possible within one month. We may also ask you to verify your identity before we provide any information to you. </w:t>
      </w:r>
    </w:p>
    <w:p w14:paraId="202B3146" w14:textId="25AB9481" w:rsidR="00F77FCA" w:rsidRPr="00F77FCA" w:rsidRDefault="00F77FCA" w:rsidP="00F77FCA">
      <w:pPr>
        <w:pStyle w:val="NormalWeb"/>
        <w:spacing w:before="0" w:beforeAutospacing="0" w:after="360" w:afterAutospacing="0"/>
        <w:rPr>
          <w:rFonts w:asciiTheme="minorHAnsi" w:hAnsiTheme="minorHAnsi" w:cstheme="minorHAnsi"/>
        </w:rPr>
      </w:pPr>
      <w:r w:rsidRPr="00F77FCA">
        <w:rPr>
          <w:rFonts w:asciiTheme="minorHAnsi" w:hAnsiTheme="minorHAnsi" w:cstheme="minorHAnsi"/>
        </w:rPr>
        <w:t xml:space="preserve">If </w:t>
      </w:r>
      <w:r w:rsidR="00CB0D2D">
        <w:rPr>
          <w:rFonts w:asciiTheme="minorHAnsi" w:hAnsiTheme="minorHAnsi" w:cstheme="minorHAnsi"/>
        </w:rPr>
        <w:t>Herringbone</w:t>
      </w:r>
      <w:r w:rsidR="00CB0D2D" w:rsidRPr="00F77FCA">
        <w:rPr>
          <w:rFonts w:asciiTheme="minorHAnsi" w:hAnsiTheme="minorHAnsi" w:cstheme="minorHAnsi"/>
        </w:rPr>
        <w:t xml:space="preserve"> </w:t>
      </w:r>
      <w:r w:rsidRPr="00F77FCA">
        <w:rPr>
          <w:rFonts w:asciiTheme="minorHAnsi" w:hAnsiTheme="minorHAnsi" w:cstheme="minorHAnsi"/>
        </w:rPr>
        <w:t xml:space="preserve">decides to change this privacy policy, the changes will be posted on our website. </w:t>
      </w:r>
    </w:p>
    <w:p w14:paraId="340E058D" w14:textId="1A6151F1" w:rsidR="00F77FCA" w:rsidRDefault="00F77FCA" w:rsidP="00F77FCA">
      <w:pPr>
        <w:pStyle w:val="Heading2"/>
      </w:pPr>
      <w:r w:rsidRPr="00F77FCA">
        <w:t xml:space="preserve">8. Concerns or complaints </w:t>
      </w:r>
    </w:p>
    <w:p w14:paraId="22914D8A" w14:textId="77777777" w:rsidR="00F77FCA" w:rsidRPr="00F77FCA" w:rsidRDefault="00F77FCA" w:rsidP="00F77FCA"/>
    <w:p w14:paraId="18F7B1C4" w14:textId="04032D3C" w:rsidR="00F77FCA" w:rsidRPr="00F77FCA" w:rsidRDefault="00F77FCA" w:rsidP="00F77FCA">
      <w:pPr>
        <w:pStyle w:val="NormalWeb"/>
        <w:spacing w:before="0" w:beforeAutospacing="0" w:after="360" w:afterAutospacing="0"/>
        <w:rPr>
          <w:rFonts w:asciiTheme="minorHAnsi" w:hAnsiTheme="minorHAnsi" w:cstheme="minorHAnsi"/>
        </w:rPr>
      </w:pPr>
      <w:r w:rsidRPr="00F77FCA">
        <w:rPr>
          <w:rFonts w:asciiTheme="minorHAnsi" w:hAnsiTheme="minorHAnsi" w:cstheme="minorHAnsi"/>
        </w:rPr>
        <w:t xml:space="preserve">If you have any complaints concerning </w:t>
      </w:r>
      <w:r w:rsidR="00CB0D2D">
        <w:rPr>
          <w:rFonts w:asciiTheme="minorHAnsi" w:hAnsiTheme="minorHAnsi" w:cstheme="minorHAnsi"/>
        </w:rPr>
        <w:t>Herringbone</w:t>
      </w:r>
      <w:r w:rsidR="00CB0D2D" w:rsidRPr="00F77FCA">
        <w:rPr>
          <w:rFonts w:asciiTheme="minorHAnsi" w:hAnsiTheme="minorHAnsi" w:cstheme="minorHAnsi"/>
        </w:rPr>
        <w:t xml:space="preserve"> </w:t>
      </w:r>
      <w:r w:rsidRPr="00F77FCA">
        <w:rPr>
          <w:rFonts w:asciiTheme="minorHAnsi" w:hAnsiTheme="minorHAnsi" w:cstheme="minorHAnsi"/>
        </w:rPr>
        <w:t xml:space="preserve">processing of your personal data please email us at </w:t>
      </w:r>
      <w:r w:rsidR="00B001E3">
        <w:rPr>
          <w:rFonts w:asciiTheme="minorHAnsi" w:hAnsiTheme="minorHAnsi" w:cstheme="minorHAnsi"/>
        </w:rPr>
        <w:t>jan</w:t>
      </w:r>
      <w:r w:rsidR="00CB0D2D">
        <w:rPr>
          <w:rFonts w:asciiTheme="minorHAnsi" w:hAnsiTheme="minorHAnsi" w:cstheme="minorHAnsi"/>
        </w:rPr>
        <w:t>@herringbone.co</w:t>
      </w:r>
      <w:bookmarkStart w:id="0" w:name="_GoBack"/>
      <w:bookmarkEnd w:id="0"/>
      <w:r w:rsidRPr="00F77FCA">
        <w:rPr>
          <w:rFonts w:asciiTheme="minorHAnsi" w:hAnsiTheme="minorHAnsi" w:cstheme="minorHAnsi"/>
        </w:rPr>
        <w:t xml:space="preserve">. Please note that you have the right to lodge a complaint with the supervisory authority which is responsible for the protection of personal data in the country where you live or work, or in which you think a breach of data protection laws might have taken place. </w:t>
      </w:r>
    </w:p>
    <w:p w14:paraId="3DC4266B" w14:textId="77777777" w:rsidR="008F7D20" w:rsidRPr="00F77FCA" w:rsidRDefault="00CB0D2D">
      <w:pPr>
        <w:rPr>
          <w:rFonts w:cstheme="minorHAnsi"/>
        </w:rPr>
      </w:pPr>
    </w:p>
    <w:sectPr w:rsidR="008F7D20" w:rsidRPr="00F77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23618"/>
    <w:multiLevelType w:val="multilevel"/>
    <w:tmpl w:val="EAA0AE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C1F7CB7"/>
    <w:multiLevelType w:val="multilevel"/>
    <w:tmpl w:val="AE72BA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6342270"/>
    <w:multiLevelType w:val="multilevel"/>
    <w:tmpl w:val="A25C1E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4786056"/>
    <w:multiLevelType w:val="multilevel"/>
    <w:tmpl w:val="166EE1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67703A0"/>
    <w:multiLevelType w:val="multilevel"/>
    <w:tmpl w:val="9C6A3C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C5F0B02"/>
    <w:multiLevelType w:val="multilevel"/>
    <w:tmpl w:val="FB186F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CA"/>
    <w:rsid w:val="00214555"/>
    <w:rsid w:val="004C722D"/>
    <w:rsid w:val="00B001E3"/>
    <w:rsid w:val="00CB0D2D"/>
    <w:rsid w:val="00D24E2C"/>
    <w:rsid w:val="00F7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8745"/>
  <w15:chartTrackingRefBased/>
  <w15:docId w15:val="{704A459C-CE2F-4691-A5AC-E4F8218B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FCA"/>
  </w:style>
  <w:style w:type="paragraph" w:styleId="Heading1">
    <w:name w:val="heading 1"/>
    <w:basedOn w:val="Normal"/>
    <w:next w:val="Normal"/>
    <w:link w:val="Heading1Char"/>
    <w:uiPriority w:val="9"/>
    <w:qFormat/>
    <w:rsid w:val="00F77F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7F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77F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7FC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77F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77FC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7FC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Dyson</dc:creator>
  <cp:keywords/>
  <dc:description/>
  <cp:lastModifiedBy>Antony Dyson</cp:lastModifiedBy>
  <cp:revision>2</cp:revision>
  <dcterms:created xsi:type="dcterms:W3CDTF">2018-05-25T08:23:00Z</dcterms:created>
  <dcterms:modified xsi:type="dcterms:W3CDTF">2018-05-25T08:23:00Z</dcterms:modified>
</cp:coreProperties>
</file>